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6BED0ADC" w:rsidR="00AA0300" w:rsidRDefault="00EA1EE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72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3DC56A2F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A52238">
        <w:rPr>
          <w:rFonts w:ascii="Century" w:eastAsia="Century" w:hAnsi="Century" w:cs="Century"/>
          <w:b/>
          <w:sz w:val="32"/>
          <w:szCs w:val="32"/>
        </w:rPr>
        <w:t>26</w:t>
      </w:r>
      <w:r>
        <w:rPr>
          <w:rFonts w:ascii="Century" w:eastAsia="Century" w:hAnsi="Century" w:cs="Century"/>
          <w:b/>
          <w:sz w:val="32"/>
          <w:szCs w:val="32"/>
        </w:rPr>
        <w:t>/</w:t>
      </w:r>
      <w:r w:rsidR="00EA1EEF">
        <w:rPr>
          <w:rFonts w:ascii="Century" w:eastAsia="Century" w:hAnsi="Century" w:cs="Century"/>
          <w:b/>
          <w:sz w:val="32"/>
          <w:szCs w:val="32"/>
        </w:rPr>
        <w:t>72</w:t>
      </w:r>
    </w:p>
    <w:p w14:paraId="061F9B17" w14:textId="55904595" w:rsidR="00AA0300" w:rsidRDefault="00EA1EEF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en-US"/>
        </w:rPr>
        <w:t>29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 w:rsidR="00A52238">
        <w:rPr>
          <w:rFonts w:ascii="Century" w:eastAsia="Century" w:hAnsi="Century" w:cs="Century"/>
          <w:sz w:val="28"/>
          <w:szCs w:val="28"/>
        </w:rPr>
        <w:t>січн</w:t>
      </w:r>
      <w:r w:rsidR="004E72F6">
        <w:rPr>
          <w:rFonts w:ascii="Century" w:eastAsia="Century" w:hAnsi="Century" w:cs="Century"/>
          <w:sz w:val="28"/>
          <w:szCs w:val="28"/>
        </w:rPr>
        <w:t>я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</w:t>
      </w:r>
      <w:r w:rsidR="00A52238">
        <w:rPr>
          <w:rFonts w:ascii="Century" w:eastAsia="Century" w:hAnsi="Century" w:cs="Century"/>
          <w:sz w:val="28"/>
          <w:szCs w:val="28"/>
        </w:rPr>
        <w:t>6</w:t>
      </w:r>
      <w:r w:rsidR="009962B1">
        <w:rPr>
          <w:rFonts w:ascii="Century" w:eastAsia="Century" w:hAnsi="Century" w:cs="Century"/>
          <w:sz w:val="28"/>
          <w:szCs w:val="28"/>
        </w:rPr>
        <w:t xml:space="preserve">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4E72F6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3ABA8E39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EA1EEF">
        <w:rPr>
          <w:rFonts w:ascii="Century" w:eastAsia="Century" w:hAnsi="Century" w:cs="Century"/>
          <w:b/>
          <w:color w:val="C00000"/>
          <w:sz w:val="28"/>
          <w:szCs w:val="28"/>
        </w:rPr>
        <w:t>72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67C10205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EA1EEF">
        <w:rPr>
          <w:rFonts w:ascii="Century" w:eastAsia="Century" w:hAnsi="Century" w:cs="Century"/>
          <w:color w:val="800000"/>
          <w:sz w:val="28"/>
          <w:szCs w:val="28"/>
        </w:rPr>
        <w:t>72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381939C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3AC9521E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до Програми «Підтримки  підрозділів територіальної оборони та Збройних Сил України» на 2026 рік</w:t>
      </w:r>
    </w:p>
    <w:p w14:paraId="58601ACB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припинення дії договору оренди  та передачу в оренду без проведення  аукціону нерухомого майна  комунальної власності Городоцької  територіальної громади</w:t>
      </w:r>
    </w:p>
    <w:p w14:paraId="79F0CC0A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затвердження Стратегії розвитку громади та плану заходів з реалізації Стратегії на 2026-2027 роки</w:t>
      </w:r>
    </w:p>
    <w:p w14:paraId="25D083DC" w14:textId="1EC1AD2D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4B5F5BDF" w14:textId="28E5FC6A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Програми розвитку мережі й утримання автомобільних доріг, організації та безпеки дорожнього руху Городоцької міської ради на 2025-2027 роки, затвердженої рішенням сесії Городоцької міської ради від 19.12.2024 №24/57-8055 </w:t>
      </w:r>
    </w:p>
    <w:p w14:paraId="55439FC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рішення сесії міської ради від 18 грудня 2025 року № 25/70-9177 «Про затвердження місцевої Програми розвитку земельних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>відносин та охорони земель на території Городоцької територіальної  громади на 2026-2028 роки»"</w:t>
      </w:r>
    </w:p>
    <w:p w14:paraId="1E55BC8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18 грудня 2025 року № 25/70-9206 «Про затвердження Програми розвитку просторового планування та містобудівного кадастру Городоцької територіальної громади на 2026-2028 роки</w:t>
      </w:r>
    </w:p>
    <w:p w14:paraId="5A2E976E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487431A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2CA098B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Програми  пожежної та техногенної безпеки Городоцької ТГ Львівської області, направленої на забезпечення функціонування 15 Державної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пожежно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-рятувальної  частини 8 Державного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пожежно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>-рятувального загону ГУ ДСНС  у Львівській області на 2026 р.</w:t>
      </w:r>
    </w:p>
    <w:p w14:paraId="280FC3A1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формування податкової культури у Городоцькій міській територіальній громаді на 2026-2028 роки</w:t>
      </w:r>
    </w:p>
    <w:p w14:paraId="7FD0C9D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 звіт щодо виконання  бюджету Городоцької міської територіальної громади за  2025 рік</w:t>
      </w:r>
    </w:p>
    <w:p w14:paraId="07DBE22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2026 рік</w:t>
      </w:r>
    </w:p>
    <w:p w14:paraId="197E8EEA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Звіт про виконання Програми соціально-економічного розвитку Городоцької територіальної громади за 2025 рік</w:t>
      </w:r>
    </w:p>
    <w:p w14:paraId="273D5DB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організації та проведення громадських робіт на території Городоцької територіальної громади на 2026-2028 роки</w:t>
      </w:r>
    </w:p>
    <w:p w14:paraId="7840B32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для розміщення кварталу К3 індивідуальної житлової забудови в с.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Керниця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6525ED8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для розміщення кварталу К5 індивідуальної житлової забудови в с.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Керниця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7B1658B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РО «Релігійна громада Львівської єпархії Української православної церкви(православної церкви України) парафії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апостола і євангеліста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Іоана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Богослова у селі Добряни Львівського району Львівської області» на розроблення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(КВЦПЗ – 03.04)  </w:t>
      </w:r>
    </w:p>
    <w:p w14:paraId="23573EC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виготовлення технічної документації із землеустрою щодо інвентаризації земель сільськогосподарського призначення КВЦПЗ- 01.18 - земельні ділянки загального користування, які використовуються як польові дороги, прогони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Львівського району Львівської області </w:t>
      </w:r>
    </w:p>
    <w:p w14:paraId="651106E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Бень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Ярославу Володимировичу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5943A4B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Лилик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Марії Пилипівні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Градівського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 </w:t>
      </w:r>
    </w:p>
    <w:p w14:paraId="1313BD0E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Дуць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Галині Ярославівні на розроблення проекту землеустрою щодо відведення земельної ділянки з метою передачі її в оренду для городництва (КВЦПЗ – 01.07)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вул.Підгай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7748861E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Гаргай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Вікторії Зіновіївні на розроблення проекту землеустрою щодо відведення земельної ділянки з метою передачі її в оренду для городництва (КВЦПЗ – 01.07)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344E2A6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 Ходаку Роману Степановичу на розроблення проекту землеустрою щодо відведення земельної ділянки з метою передачі її в оренду для городництва (КВЦПЗ – 01.07)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35BD94D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земельних ділянок комунальної власності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>гарячої води, збирання, очищення та розподілення води) на території Городоцької міської ради Львівського району Львівської області</w:t>
      </w:r>
    </w:p>
    <w:p w14:paraId="4504241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КВЦПЗ -01.01 для ведення товарного сільськогосподарського виробництва розташованої в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с.Годвишня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4AE98FB3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(за межами населеного пункту) Львівського району Львівської області </w:t>
      </w:r>
    </w:p>
    <w:p w14:paraId="7D3A9DD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4620981800:04:000:0016 площею 9,0049 га, яка розташована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вул.Львівська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, 1а, с. Галичани Львівського району Львівської області та передачу в оренду новоутвореної земельної ділянки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Витошку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Михайлу Степановичу.</w:t>
      </w:r>
    </w:p>
    <w:p w14:paraId="4CC63CD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 Залужська,34,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с.Залужжя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6C17CD3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Львівського району Львівської області та передачі їх в оренду ПА «Відродження» </w:t>
      </w:r>
    </w:p>
    <w:p w14:paraId="6828355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Надії Пилипівні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вул.Піддублянська,34,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с.Угри</w:t>
      </w:r>
      <w:proofErr w:type="spellEnd"/>
    </w:p>
    <w:p w14:paraId="6992D80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Галамай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Ганні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вул.Шанове,1,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</w:p>
    <w:p w14:paraId="4175FF0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Колодці Галині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вул.Шанове,35,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с.Керниця</w:t>
      </w:r>
      <w:proofErr w:type="spellEnd"/>
    </w:p>
    <w:p w14:paraId="66C46BE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Гриці Лесі Григорівні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вул.Шептицького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А.,27,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</w:p>
    <w:p w14:paraId="186C7302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Баран Ярославі Романівні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вул.Шевченка,5а,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с.Градівка</w:t>
      </w:r>
      <w:proofErr w:type="spellEnd"/>
    </w:p>
    <w:p w14:paraId="1384D16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Горват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Івану Володимировичу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вул.Добрянська,18,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с.Шоломиничі</w:t>
      </w:r>
      <w:proofErr w:type="spellEnd"/>
    </w:p>
    <w:p w14:paraId="6961D5F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Козачук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Нелі Костянтинівні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вул.Довга,10,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с.Путятичі</w:t>
      </w:r>
      <w:proofErr w:type="spellEnd"/>
    </w:p>
    <w:p w14:paraId="695A99D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Андрущишину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Михайлу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вул.Зелена,26,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с.Дроздовичі</w:t>
      </w:r>
      <w:proofErr w:type="spellEnd"/>
    </w:p>
    <w:p w14:paraId="53CC5B31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Зарічному Олегу Іллічу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вул.Т.Шевченка,141,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с.Родатичі</w:t>
      </w:r>
      <w:proofErr w:type="spellEnd"/>
    </w:p>
    <w:p w14:paraId="61D3465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>Шпег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Івану Тарасовичу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вул.Польова,2,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с.Артищів</w:t>
      </w:r>
      <w:proofErr w:type="spellEnd"/>
    </w:p>
    <w:p w14:paraId="013E1B6D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Железко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Миколі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вул.Черлянська,8,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</w:t>
      </w:r>
    </w:p>
    <w:p w14:paraId="46AED15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Божик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Стефанії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вул.Пряма,15А,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с.Дроздовичі</w:t>
      </w:r>
      <w:proofErr w:type="spellEnd"/>
    </w:p>
    <w:p w14:paraId="3BA16E3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Моньці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Миколі Степановичу та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Моньці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Степану Степановичу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вул.Грушевського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М.,12,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</w:p>
    <w:p w14:paraId="3B0E0C1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Барух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Галині Федорівні для ведення товарного сільськогосподарського виробництва, які розташовані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Мильчицького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</w:t>
      </w:r>
    </w:p>
    <w:p w14:paraId="24F2E5F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Гурняк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Зої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Вячеславівні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для ведення товарного сільськогосподарського виробництва, які розташовані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Долинянського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старостинського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округу Городоцької міської ради </w:t>
      </w:r>
    </w:p>
    <w:p w14:paraId="156BED46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Муц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Марти Юріївни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</w:p>
    <w:p w14:paraId="687A5C0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Муц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Марти Юріївни для зміни її цільового </w:t>
      </w: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>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(СГТ «Камертон») Львівського району Львівської області</w:t>
      </w:r>
    </w:p>
    <w:p w14:paraId="3929BBA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Гербер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Наталії Іванівни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1110F593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Козака Богдана Євгеновича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с.Воля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Бартатівська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52A9BE33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Пасічник Лесі Йосифівни для зміни її цільового призначення із «01.03 - для ведення особистого селянського господарства» на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с.Черлянське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</w:t>
      </w:r>
    </w:p>
    <w:p w14:paraId="54F29466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в оренду ТОВ «ЮКРЕЙНІАН НЕТВОРК СОЛЮШНС» для розміщення та експлуатації об’єктів і споруд електронних комунікацій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с.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Черлянське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Передмістя Львівського району Львівської області. </w:t>
      </w:r>
    </w:p>
    <w:p w14:paraId="79340024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ТзОВ «ЮРОКЕЙП ЮКРЕЙН ЛЬВІВ» проекту землеустрою щодо відведення земельної ділянки на яку поширюється право земельного сервітуту  та надання згоди на встановлення земельного сервітуту </w:t>
      </w:r>
    </w:p>
    <w:p w14:paraId="5AF6654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ТзОВ «ЮРОКЕЙП ЮКРЕЙН ЛЬВІВ» проекту землеустрою щодо відведення земельної ділянки на яку поширюється право земельного сервітуту  та надання згоди на встановлення земельного сервітуту </w:t>
      </w:r>
    </w:p>
    <w:p w14:paraId="39984CE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ТзОВ «ЮРОКЕЙП ЮКРЕЙН ЛЬВІВ» проекту землеустрою щодо відведення земельної ділянки на яку поширюється право земельного сервітуту  та надання згоди на встановлення земельного сервітуту </w:t>
      </w:r>
    </w:p>
    <w:p w14:paraId="22CB1A47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затвердження проекту землеустрою щодо відведення земельної ділянки комунальної власності для зміни її цільового призначення із «11.03 - для розміщення та експлуатації основних, підсобних і допоміжних будівель та споруд будівельних організацій та підприємств» на «02.01 -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вул.Львівська,1-Б,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с.Галичани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та передачу її у власність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Лацику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Ігорю Ярославовичу</w:t>
      </w:r>
    </w:p>
    <w:p w14:paraId="64BBDFE5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Трифонової Уляни Сергіївни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168946AF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Трифонової Уляни Сергіївни для зміни її цільового призначення із «01.05 - для індивідуального садівництва»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с.Бартатів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2B697008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земельних ділянок в оренду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Реці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Василю Михайловичу з КВЦПЗ – 01.15 - земельні ділянки під сільськогосподарськими будівлями і дворами, яка розташована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вул.Озерна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, 8а, та вул. Озерна, 8,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с.Долиняни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</w:t>
      </w:r>
    </w:p>
    <w:p w14:paraId="06FBAF30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Сабадаша Ігоря Ярославовича для зміни її цільового призначення із «01.03 - для ведення особистого селянського господарства» на «01.15 - земельні ділянки під сільськогосподарськими будівлями і дворами» розташованої за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адресою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: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с.Мшана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</w:t>
      </w:r>
    </w:p>
    <w:p w14:paraId="007C7479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ТзОВ «ДАРИ ГАЛИЧИНИ» дозволу на викуп та проведення експертної грошової оцінки орендованої земельної ділянки несільськогосподарського призначення </w:t>
      </w:r>
    </w:p>
    <w:p w14:paraId="418CE3A1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Звіту про експертну грошову оцінку вартості земельної ділянки та продаж земельної ділянки у власність ТзОВ «ДРІМХАУЗ ЛОГІСТИК» </w:t>
      </w:r>
    </w:p>
    <w:p w14:paraId="55056EA1" w14:textId="77777777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внесення змін в рішення сесії Городоцької міської ради №25/62-8589 від 24 квітня 2025 року «Про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Городоцької міської ради Львівської області»</w:t>
      </w:r>
    </w:p>
    <w:p w14:paraId="4C72054F" w14:textId="12A67D7F" w:rsidR="00BA37D3" w:rsidRP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в оренду та укласти договір оренди на земельну ділянкою площею 1,0000 га та 1,0033 га строком на 49 років на території </w:t>
      </w:r>
      <w:proofErr w:type="spellStart"/>
      <w:r w:rsidRPr="00BA37D3">
        <w:rPr>
          <w:rFonts w:ascii="Century" w:eastAsia="Century" w:hAnsi="Century" w:cs="Century"/>
          <w:color w:val="000000"/>
          <w:sz w:val="28"/>
          <w:szCs w:val="28"/>
        </w:rPr>
        <w:t>Родатицького</w:t>
      </w:r>
      <w:proofErr w:type="spellEnd"/>
      <w:r w:rsidRPr="00BA37D3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</w:p>
    <w:p w14:paraId="78DC4603" w14:textId="77777777" w:rsidR="00BA37D3" w:rsidRDefault="00BA37D3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BA37D3">
        <w:rPr>
          <w:rFonts w:ascii="Century" w:eastAsia="Century" w:hAnsi="Century" w:cs="Century"/>
          <w:color w:val="000000"/>
          <w:sz w:val="28"/>
          <w:szCs w:val="28"/>
        </w:rPr>
        <w:t>Про звільнення від сплати земельного податку індустріального (промислового) парку «Захід Ресурс» на території Городоцької територіальної громади на 2026 рік</w:t>
      </w:r>
    </w:p>
    <w:p w14:paraId="5DA38DEB" w14:textId="09681437" w:rsidR="00AA0300" w:rsidRPr="00481EEB" w:rsidRDefault="00000000" w:rsidP="00BA37D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481EEB"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 w:rsidSect="007F137A">
      <w:headerReference w:type="default" r:id="rId9"/>
      <w:pgSz w:w="11906" w:h="16838"/>
      <w:pgMar w:top="1134" w:right="567" w:bottom="1134" w:left="709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2B4B3" w14:textId="77777777" w:rsidR="00264009" w:rsidRDefault="00264009">
      <w:r>
        <w:separator/>
      </w:r>
    </w:p>
  </w:endnote>
  <w:endnote w:type="continuationSeparator" w:id="0">
    <w:p w14:paraId="70DEFD23" w14:textId="77777777" w:rsidR="00264009" w:rsidRDefault="0026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92E98" w14:textId="77777777" w:rsidR="00264009" w:rsidRDefault="00264009">
      <w:r>
        <w:separator/>
      </w:r>
    </w:p>
  </w:footnote>
  <w:footnote w:type="continuationSeparator" w:id="0">
    <w:p w14:paraId="18C8391D" w14:textId="77777777" w:rsidR="00264009" w:rsidRDefault="00264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61B1D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6759D"/>
    <w:rsid w:val="00196DA3"/>
    <w:rsid w:val="001A5ACF"/>
    <w:rsid w:val="001B2C59"/>
    <w:rsid w:val="001B74FE"/>
    <w:rsid w:val="001C2F4B"/>
    <w:rsid w:val="0022384C"/>
    <w:rsid w:val="00234BB2"/>
    <w:rsid w:val="0023542F"/>
    <w:rsid w:val="00256AA5"/>
    <w:rsid w:val="00263740"/>
    <w:rsid w:val="00264009"/>
    <w:rsid w:val="00266538"/>
    <w:rsid w:val="002A5C48"/>
    <w:rsid w:val="002B0D28"/>
    <w:rsid w:val="00314803"/>
    <w:rsid w:val="003338A6"/>
    <w:rsid w:val="00334786"/>
    <w:rsid w:val="0033549E"/>
    <w:rsid w:val="00335AF6"/>
    <w:rsid w:val="00352284"/>
    <w:rsid w:val="00362467"/>
    <w:rsid w:val="0038513E"/>
    <w:rsid w:val="00387C98"/>
    <w:rsid w:val="003A1A86"/>
    <w:rsid w:val="003E5FE3"/>
    <w:rsid w:val="003F21C1"/>
    <w:rsid w:val="00413232"/>
    <w:rsid w:val="00417859"/>
    <w:rsid w:val="00481EEB"/>
    <w:rsid w:val="00491FF6"/>
    <w:rsid w:val="004C7512"/>
    <w:rsid w:val="004E72F6"/>
    <w:rsid w:val="00500F7B"/>
    <w:rsid w:val="00503582"/>
    <w:rsid w:val="0053215B"/>
    <w:rsid w:val="00534F47"/>
    <w:rsid w:val="005422D2"/>
    <w:rsid w:val="005472F5"/>
    <w:rsid w:val="00566640"/>
    <w:rsid w:val="00593A74"/>
    <w:rsid w:val="00600558"/>
    <w:rsid w:val="006314C9"/>
    <w:rsid w:val="00680D3E"/>
    <w:rsid w:val="006B3983"/>
    <w:rsid w:val="006D2424"/>
    <w:rsid w:val="006E2898"/>
    <w:rsid w:val="00707174"/>
    <w:rsid w:val="00727809"/>
    <w:rsid w:val="00786EBA"/>
    <w:rsid w:val="007965A2"/>
    <w:rsid w:val="007D5163"/>
    <w:rsid w:val="007F137A"/>
    <w:rsid w:val="00825D4A"/>
    <w:rsid w:val="00826DF7"/>
    <w:rsid w:val="008416CB"/>
    <w:rsid w:val="00841942"/>
    <w:rsid w:val="008A01A1"/>
    <w:rsid w:val="008A09B8"/>
    <w:rsid w:val="008C4F53"/>
    <w:rsid w:val="008D3B8F"/>
    <w:rsid w:val="008F2011"/>
    <w:rsid w:val="00902B22"/>
    <w:rsid w:val="00922764"/>
    <w:rsid w:val="00950970"/>
    <w:rsid w:val="00952BF1"/>
    <w:rsid w:val="00972B69"/>
    <w:rsid w:val="00995580"/>
    <w:rsid w:val="009962B1"/>
    <w:rsid w:val="009F2500"/>
    <w:rsid w:val="00A01740"/>
    <w:rsid w:val="00A52238"/>
    <w:rsid w:val="00A558D6"/>
    <w:rsid w:val="00A60A29"/>
    <w:rsid w:val="00A70D12"/>
    <w:rsid w:val="00A7652C"/>
    <w:rsid w:val="00A93E8A"/>
    <w:rsid w:val="00A94E78"/>
    <w:rsid w:val="00AA0300"/>
    <w:rsid w:val="00AB6096"/>
    <w:rsid w:val="00AD103E"/>
    <w:rsid w:val="00AE0802"/>
    <w:rsid w:val="00AE4D69"/>
    <w:rsid w:val="00B351C9"/>
    <w:rsid w:val="00BA37D3"/>
    <w:rsid w:val="00BD5E86"/>
    <w:rsid w:val="00C17011"/>
    <w:rsid w:val="00C23E10"/>
    <w:rsid w:val="00C57FC4"/>
    <w:rsid w:val="00C762DA"/>
    <w:rsid w:val="00C972DE"/>
    <w:rsid w:val="00CC0E71"/>
    <w:rsid w:val="00D136C2"/>
    <w:rsid w:val="00D2373E"/>
    <w:rsid w:val="00D316B9"/>
    <w:rsid w:val="00D32679"/>
    <w:rsid w:val="00D33B89"/>
    <w:rsid w:val="00D521FA"/>
    <w:rsid w:val="00DB23E6"/>
    <w:rsid w:val="00DB59D3"/>
    <w:rsid w:val="00DF11D5"/>
    <w:rsid w:val="00E04A51"/>
    <w:rsid w:val="00E45786"/>
    <w:rsid w:val="00E46FF2"/>
    <w:rsid w:val="00EA1EEF"/>
    <w:rsid w:val="00EA5492"/>
    <w:rsid w:val="00EB22A3"/>
    <w:rsid w:val="00EC6AF0"/>
    <w:rsid w:val="00ED0B52"/>
    <w:rsid w:val="00EF69AA"/>
    <w:rsid w:val="00F31856"/>
    <w:rsid w:val="00F4666B"/>
    <w:rsid w:val="00F82681"/>
    <w:rsid w:val="00FB7334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11673</Words>
  <Characters>6654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51</cp:revision>
  <cp:lastPrinted>2026-01-28T11:20:00Z</cp:lastPrinted>
  <dcterms:created xsi:type="dcterms:W3CDTF">2024-01-18T09:41:00Z</dcterms:created>
  <dcterms:modified xsi:type="dcterms:W3CDTF">2026-01-28T11:20:00Z</dcterms:modified>
</cp:coreProperties>
</file>